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A63B" w14:textId="77777777" w:rsidR="0072196F" w:rsidRPr="00A15F5A" w:rsidRDefault="000769D1" w:rsidP="001D1E70">
      <w:pPr>
        <w:pStyle w:val="NormalWeb"/>
        <w:ind w:left="720"/>
        <w:rPr>
          <w:rFonts w:ascii="Vodafone Rg" w:hAnsi="Vodafone Rg"/>
          <w:b/>
          <w:lang w:eastAsia="en-US" w:bidi="en-US"/>
        </w:rPr>
      </w:pPr>
      <w:r w:rsidRPr="00A15F5A">
        <w:rPr>
          <w:rFonts w:ascii="Vodafone Rg" w:hAnsi="Vodafone Rg"/>
          <w:b/>
          <w:lang w:eastAsia="en-US" w:bidi="en-US"/>
        </w:rPr>
        <w:t>Vodafone Sosyal Destek Ozel</w:t>
      </w:r>
      <w:r w:rsidR="00DF3B59" w:rsidRPr="00A15F5A">
        <w:rPr>
          <w:rFonts w:ascii="Vodafone Rg" w:hAnsi="Vodafone Rg"/>
          <w:b/>
          <w:lang w:eastAsia="en-US" w:bidi="en-US"/>
        </w:rPr>
        <w:t xml:space="preserve"> </w:t>
      </w:r>
      <w:r w:rsidR="0085794C" w:rsidRPr="00A15F5A">
        <w:rPr>
          <w:rFonts w:ascii="Vodafone Rg" w:hAnsi="Vodafone Rg"/>
          <w:b/>
          <w:lang w:eastAsia="en-US" w:bidi="en-US"/>
        </w:rPr>
        <w:t>Kampanyasi</w:t>
      </w:r>
      <w:r w:rsidR="00865AE7" w:rsidRPr="00A15F5A">
        <w:rPr>
          <w:rFonts w:ascii="Vodafone Rg" w:hAnsi="Vodafone Rg"/>
          <w:b/>
          <w:lang w:eastAsia="en-US" w:bidi="en-US"/>
        </w:rPr>
        <w:t xml:space="preserve"> Esasları</w:t>
      </w:r>
    </w:p>
    <w:p w14:paraId="4524CA60" w14:textId="77777777" w:rsidR="00480B1B" w:rsidRPr="00A15F5A" w:rsidRDefault="00480B1B" w:rsidP="00480B1B">
      <w:pPr>
        <w:pStyle w:val="ListParagraph"/>
        <w:widowControl w:val="0"/>
        <w:numPr>
          <w:ilvl w:val="0"/>
          <w:numId w:val="4"/>
        </w:numPr>
        <w:tabs>
          <w:tab w:val="left" w:pos="284"/>
          <w:tab w:val="left" w:pos="709"/>
        </w:tabs>
        <w:autoSpaceDE w:val="0"/>
        <w:autoSpaceDN w:val="0"/>
        <w:adjustRightInd w:val="0"/>
        <w:spacing w:before="57"/>
        <w:jc w:val="both"/>
        <w:rPr>
          <w:rFonts w:ascii="Vodafone Rg" w:hAnsi="Vodafone Rg" w:cs="Arial"/>
          <w:color w:val="181512"/>
        </w:rPr>
      </w:pPr>
      <w:r w:rsidRPr="00A15F5A">
        <w:rPr>
          <w:rFonts w:ascii="Vodafone Rg" w:hAnsi="Vodafone Rg" w:cs="Arial"/>
          <w:color w:val="181512"/>
        </w:rPr>
        <w:t>Kampanyadan Vodafone'a son 30 gün içerisinde hattını taşıy</w:t>
      </w:r>
      <w:r w:rsidR="00A15F5A">
        <w:rPr>
          <w:rFonts w:ascii="Vodafone Rg" w:hAnsi="Vodafone Rg" w:cs="Arial"/>
          <w:color w:val="181512"/>
        </w:rPr>
        <w:t xml:space="preserve">arak veya yeni hat alarak gelen </w:t>
      </w:r>
      <w:r w:rsidRPr="00A15F5A">
        <w:rPr>
          <w:rFonts w:ascii="Vodafone Rg" w:hAnsi="Vodafone Rg" w:cs="Arial"/>
          <w:color w:val="181512"/>
        </w:rPr>
        <w:t>aboneler, faturasızdan faturalıya son 30 gün içerisinde geçmiş olan aboneler faydalanabilirler.</w:t>
      </w:r>
    </w:p>
    <w:p w14:paraId="2F748D68" w14:textId="2EBBC822" w:rsidR="00FA256A" w:rsidRPr="00A15F5A" w:rsidRDefault="00FA256A" w:rsidP="0085794C">
      <w:pPr>
        <w:pStyle w:val="NormalWeb"/>
        <w:numPr>
          <w:ilvl w:val="0"/>
          <w:numId w:val="4"/>
        </w:numPr>
        <w:rPr>
          <w:rFonts w:ascii="Vodafone Rg" w:hAnsi="Vodafone Rg"/>
        </w:rPr>
      </w:pPr>
      <w:r w:rsidRPr="00A15F5A">
        <w:rPr>
          <w:rFonts w:ascii="Vodafone Rg" w:hAnsi="Vodafone Rg"/>
        </w:rPr>
        <w:t xml:space="preserve">Kampanya kapsamına </w:t>
      </w:r>
      <w:r w:rsidR="00E436ED" w:rsidRPr="00E436ED">
        <w:rPr>
          <w:rFonts w:ascii="Vodafone Rg" w:hAnsi="Vodafone Rg" w:cs="Arial"/>
          <w:color w:val="181512"/>
        </w:rPr>
        <w:t>Uyumlu Bol Dakika 2023 Paketi , RED ILETISIM SINIRSIZ 20GB , RED VIDEO SINIRSIZ 25GB , RED SOSYAL SINIRSIZ 30GB , RED EGLENCE SINIRSIZ 40GB  , Yalin 4GB Paketi , Yalin 8GB Paketi , Yalin 16GB Paketi , YALIN 24GB Paketi ve YALIN 32GB Paketi</w:t>
      </w:r>
      <w:r w:rsidR="000769D1" w:rsidRPr="00A15F5A">
        <w:rPr>
          <w:rFonts w:ascii="Vodafone Rg" w:hAnsi="Vodafone Rg" w:cs="Arial"/>
          <w:color w:val="181512"/>
        </w:rPr>
        <w:t xml:space="preserve"> </w:t>
      </w:r>
      <w:r w:rsidRPr="00A15F5A">
        <w:rPr>
          <w:rFonts w:ascii="Vodafone Rg" w:hAnsi="Vodafone Rg"/>
        </w:rPr>
        <w:t>tarife</w:t>
      </w:r>
      <w:r w:rsidR="00A8738F" w:rsidRPr="00A15F5A">
        <w:rPr>
          <w:rFonts w:ascii="Vodafone Rg" w:hAnsi="Vodafone Rg"/>
        </w:rPr>
        <w:t>ler</w:t>
      </w:r>
      <w:r w:rsidR="007B3102" w:rsidRPr="00A15F5A">
        <w:rPr>
          <w:rFonts w:ascii="Vodafone Rg" w:hAnsi="Vodafone Rg"/>
        </w:rPr>
        <w:t>i</w:t>
      </w:r>
      <w:r w:rsidRPr="00A15F5A">
        <w:rPr>
          <w:rFonts w:ascii="Vodafone Rg" w:hAnsi="Vodafone Rg"/>
        </w:rPr>
        <w:t xml:space="preserve"> girmektedir. </w:t>
      </w:r>
    </w:p>
    <w:p w14:paraId="2561A207" w14:textId="77777777" w:rsidR="00A15F5A" w:rsidRPr="00A15F5A" w:rsidRDefault="00A15F5A" w:rsidP="00A15F5A">
      <w:pPr>
        <w:pStyle w:val="ListParagraph"/>
        <w:numPr>
          <w:ilvl w:val="0"/>
          <w:numId w:val="4"/>
        </w:numPr>
        <w:tabs>
          <w:tab w:val="left" w:pos="284"/>
        </w:tabs>
        <w:jc w:val="both"/>
        <w:rPr>
          <w:rFonts w:ascii="Vodafone Rg" w:hAnsi="Vodafone Rg" w:cs="Arial"/>
          <w:color w:val="181512"/>
        </w:rPr>
      </w:pPr>
      <w:r w:rsidRPr="00A15F5A">
        <w:rPr>
          <w:rFonts w:ascii="Vodafone Rg" w:hAnsi="Vodafone Rg" w:cs="Arial"/>
          <w:color w:val="181512"/>
        </w:rPr>
        <w:t xml:space="preserve">Kampanyayadan yararlanabilmek için müşterilerin ilgili belgeleri mağaza/ bayilere ibraz etmeleri gerekir. </w:t>
      </w:r>
    </w:p>
    <w:p w14:paraId="2D91B8D1" w14:textId="77777777" w:rsidR="00A15F5A" w:rsidRPr="00A15F5A" w:rsidRDefault="00A15F5A" w:rsidP="00A15F5A">
      <w:pPr>
        <w:pStyle w:val="ListParagraph"/>
        <w:numPr>
          <w:ilvl w:val="0"/>
          <w:numId w:val="4"/>
        </w:numPr>
        <w:tabs>
          <w:tab w:val="left" w:pos="284"/>
        </w:tabs>
        <w:jc w:val="both"/>
        <w:rPr>
          <w:rFonts w:ascii="Vodafone Rg" w:hAnsi="Vodafone Rg" w:cs="Arial"/>
          <w:color w:val="181512"/>
        </w:rPr>
      </w:pPr>
      <w:r w:rsidRPr="00A15F5A">
        <w:rPr>
          <w:rFonts w:ascii="Vodafone Rg" w:hAnsi="Vodafone Rg" w:cs="Arial"/>
          <w:color w:val="181512"/>
        </w:rPr>
        <w:t xml:space="preserve">İlgili durumlarını gösterir belge devlet kurumları tarafından verilmiş güncel belge/kart olmalıdır. Gazi ve şehit yakınları için gazi durumunu veya sehit yakını durumunu gösterir SGK Ücretsiz Seyahat Kartı, Emekli Sandığı Serbest Kartı veya resmi kurumlardan alınan belgeler ibraz edilmelidir. </w:t>
      </w:r>
    </w:p>
    <w:p w14:paraId="4A6BEE56" w14:textId="77777777" w:rsidR="00A15F5A" w:rsidRPr="00A15F5A" w:rsidRDefault="00A15F5A" w:rsidP="00A15F5A">
      <w:pPr>
        <w:pStyle w:val="ListParagraph"/>
        <w:numPr>
          <w:ilvl w:val="0"/>
          <w:numId w:val="4"/>
        </w:numPr>
        <w:tabs>
          <w:tab w:val="left" w:pos="284"/>
        </w:tabs>
        <w:jc w:val="both"/>
        <w:rPr>
          <w:rFonts w:ascii="Vodafone Rg" w:hAnsi="Vodafone Rg" w:cs="Arial"/>
          <w:color w:val="181512"/>
        </w:rPr>
      </w:pPr>
      <w:r w:rsidRPr="00A15F5A">
        <w:rPr>
          <w:rFonts w:ascii="Vodafone Rg" w:hAnsi="Vodafone Rg" w:cs="Arial"/>
          <w:color w:val="181512"/>
        </w:rPr>
        <w:t>Engelliler için aşağıdaki belgeler ibraz edilmelidir:</w:t>
      </w:r>
    </w:p>
    <w:p w14:paraId="29A32CDD" w14:textId="77777777" w:rsidR="00A15F5A" w:rsidRPr="00A15F5A" w:rsidRDefault="00A15F5A" w:rsidP="00A15F5A">
      <w:pPr>
        <w:pStyle w:val="ListParagraph"/>
        <w:numPr>
          <w:ilvl w:val="1"/>
          <w:numId w:val="4"/>
        </w:numPr>
        <w:tabs>
          <w:tab w:val="left" w:pos="284"/>
        </w:tabs>
        <w:jc w:val="both"/>
        <w:rPr>
          <w:rFonts w:ascii="Vodafone Rg" w:hAnsi="Vodafone Rg" w:cs="Arial"/>
          <w:color w:val="181512"/>
        </w:rPr>
      </w:pPr>
      <w:r w:rsidRPr="00A15F5A">
        <w:rPr>
          <w:rFonts w:ascii="Vodafone Rg" w:hAnsi="Vodafone Rg" w:cs="Arial"/>
          <w:color w:val="181512"/>
        </w:rPr>
        <w:t>Engelliler İçin Devlet Hastanelerinden Verilen Sağlık Kurulu Raporu (%40 ve üzeri özür oranını göstermelidir)</w:t>
      </w:r>
    </w:p>
    <w:p w14:paraId="73FCE908" w14:textId="77777777" w:rsidR="00A15F5A" w:rsidRPr="00A15F5A" w:rsidRDefault="00A15F5A" w:rsidP="00A15F5A">
      <w:pPr>
        <w:pStyle w:val="ListParagraph"/>
        <w:numPr>
          <w:ilvl w:val="1"/>
          <w:numId w:val="4"/>
        </w:numPr>
        <w:tabs>
          <w:tab w:val="left" w:pos="284"/>
        </w:tabs>
        <w:jc w:val="both"/>
        <w:rPr>
          <w:rFonts w:ascii="Vodafone Rg" w:hAnsi="Vodafone Rg" w:cs="Arial"/>
          <w:color w:val="181512"/>
        </w:rPr>
      </w:pPr>
      <w:r w:rsidRPr="00A15F5A">
        <w:rPr>
          <w:rFonts w:ascii="Vodafone Rg" w:hAnsi="Vodafone Rg" w:cs="Arial"/>
          <w:color w:val="181512"/>
        </w:rPr>
        <w:t>Başbakanlık Özürlüler İdaresi Özürlü Kimlik Kartı</w:t>
      </w:r>
    </w:p>
    <w:p w14:paraId="4884D470" w14:textId="77777777" w:rsidR="00A15F5A" w:rsidRPr="00A15F5A" w:rsidRDefault="00A15F5A" w:rsidP="00A15F5A">
      <w:pPr>
        <w:pStyle w:val="ListParagraph"/>
        <w:numPr>
          <w:ilvl w:val="1"/>
          <w:numId w:val="4"/>
        </w:numPr>
        <w:tabs>
          <w:tab w:val="left" w:pos="284"/>
        </w:tabs>
        <w:jc w:val="both"/>
        <w:rPr>
          <w:rFonts w:ascii="Vodafone Rg" w:hAnsi="Vodafone Rg" w:cs="Arial"/>
          <w:color w:val="181512"/>
        </w:rPr>
      </w:pPr>
      <w:r w:rsidRPr="00A15F5A">
        <w:rPr>
          <w:rFonts w:ascii="Vodafone Rg" w:hAnsi="Vodafone Rg" w:cs="Arial"/>
          <w:color w:val="181512"/>
        </w:rPr>
        <w:t>Eğer T.C. Nüfus Cüzdanı'nda Özürlü Oranı'nı gösteren bir ibare yer alıyorsa, ek evrağa gerek duyulmamaktadır.</w:t>
      </w:r>
    </w:p>
    <w:p w14:paraId="2AD6A255" w14:textId="77777777" w:rsidR="00FA256A" w:rsidRPr="00A15F5A" w:rsidRDefault="0085794C" w:rsidP="00FA256A">
      <w:pPr>
        <w:pStyle w:val="ListParagraph"/>
        <w:numPr>
          <w:ilvl w:val="0"/>
          <w:numId w:val="4"/>
        </w:numPr>
        <w:jc w:val="both"/>
        <w:rPr>
          <w:rFonts w:ascii="Vodafone Rg" w:hAnsi="Vodafone Rg"/>
        </w:rPr>
      </w:pPr>
      <w:r w:rsidRPr="00A15F5A">
        <w:rPr>
          <w:rFonts w:ascii="Vodafone Rg" w:hAnsi="Vodafone Rg"/>
        </w:rPr>
        <w:t>Kampanya 12 aylık "iki dönem"den oluşur. Ay ile kastedilen fatura dönemidir. İlk 12 Aylık dönem, "Birinci Dönem", ikinci 12 aylık dönem ise "İkin</w:t>
      </w:r>
      <w:r w:rsidR="0016070B" w:rsidRPr="00A15F5A">
        <w:rPr>
          <w:rFonts w:ascii="Vodafone Rg" w:hAnsi="Vodafone Rg"/>
        </w:rPr>
        <w:t xml:space="preserve">ci Dönem" olarak anılacaktır. </w:t>
      </w:r>
    </w:p>
    <w:p w14:paraId="071E61F6" w14:textId="77777777" w:rsidR="00AE393E" w:rsidRPr="00A15F5A" w:rsidRDefault="00FA256A">
      <w:pPr>
        <w:pStyle w:val="ListParagraph"/>
        <w:numPr>
          <w:ilvl w:val="0"/>
          <w:numId w:val="4"/>
        </w:numPr>
        <w:jc w:val="both"/>
        <w:rPr>
          <w:rFonts w:ascii="Vodafone Rg" w:hAnsi="Vodafone Rg"/>
        </w:rPr>
      </w:pPr>
      <w:r w:rsidRPr="00A15F5A">
        <w:rPr>
          <w:rFonts w:ascii="Vodafone Rg" w:hAnsi="Vodafone Rg"/>
        </w:rPr>
        <w:t>Abone ilk dönemin son fatura döneminin son gününe dek kampanyayı sonlandıracak herhangi bir işlem (kampanyadan çıkış, numara taşıma, tarife değişikliği, faturasıza geçme, herhangi bir sebeple dondurma, herhangi bir sebeple hat iptali) yapmadığı takdirde ikinci dönem başlar. İkinci dönem yalnızca ilk dönem yukarıda açıklanan haller ile sonlanmaz ise devreye girer. İkinci dönem kampanya abone alımına kapansa da ilk dönemi tamamlayıp kampanyası sonlanmayan aboneler için devreye girer.</w:t>
      </w:r>
    </w:p>
    <w:p w14:paraId="33A0CDFE" w14:textId="617B5955" w:rsidR="0085794C" w:rsidRPr="00A15F5A" w:rsidRDefault="0085794C">
      <w:pPr>
        <w:pStyle w:val="ListParagraph"/>
        <w:numPr>
          <w:ilvl w:val="0"/>
          <w:numId w:val="4"/>
        </w:numPr>
        <w:jc w:val="both"/>
        <w:rPr>
          <w:rFonts w:ascii="Vodafone Rg" w:hAnsi="Vodafone Rg"/>
        </w:rPr>
      </w:pPr>
      <w:r w:rsidRPr="00A15F5A">
        <w:rPr>
          <w:rFonts w:ascii="Vodafone Rg" w:hAnsi="Vodafone Rg"/>
        </w:rPr>
        <w:t xml:space="preserve">Kampanyaya dahil olan müşteriler kampanya kapsamında 12+12 toplam 24 ay taahhüt vermeleri karşılığında tarifenin kontratsız ücreti üzerinden, Birinci Dönemde KDV ve OIV dahil </w:t>
      </w:r>
      <w:r w:rsidR="000769D1" w:rsidRPr="00A15F5A">
        <w:rPr>
          <w:rFonts w:ascii="Vodafone Rg" w:hAnsi="Vodafone Rg"/>
        </w:rPr>
        <w:t>6</w:t>
      </w:r>
      <w:r w:rsidR="009540CF">
        <w:rPr>
          <w:rFonts w:ascii="Vodafone Rg" w:hAnsi="Vodafone Rg"/>
        </w:rPr>
        <w:t>6</w:t>
      </w:r>
      <w:r w:rsidR="000769D1" w:rsidRPr="00A15F5A">
        <w:rPr>
          <w:rFonts w:ascii="Vodafone Rg" w:hAnsi="Vodafone Rg"/>
        </w:rPr>
        <w:t>%</w:t>
      </w:r>
      <w:r w:rsidRPr="00A15F5A">
        <w:rPr>
          <w:rFonts w:ascii="Vodafone Rg" w:hAnsi="Vodafone Rg"/>
        </w:rPr>
        <w:t>, ikinc</w:t>
      </w:r>
      <w:r w:rsidR="0016070B" w:rsidRPr="00A15F5A">
        <w:rPr>
          <w:rFonts w:ascii="Vodafone Rg" w:hAnsi="Vodafone Rg"/>
        </w:rPr>
        <w:t>i</w:t>
      </w:r>
      <w:r w:rsidR="00FC39F6" w:rsidRPr="00A15F5A">
        <w:rPr>
          <w:rFonts w:ascii="Vodafone Rg" w:hAnsi="Vodafone Rg"/>
        </w:rPr>
        <w:t xml:space="preserve"> dönemde ise KDV ve OIV dahil </w:t>
      </w:r>
      <w:r w:rsidR="000769D1" w:rsidRPr="00A15F5A">
        <w:rPr>
          <w:rFonts w:ascii="Vodafone Rg" w:hAnsi="Vodafone Rg"/>
        </w:rPr>
        <w:t>6</w:t>
      </w:r>
      <w:r w:rsidR="009540CF">
        <w:rPr>
          <w:rFonts w:ascii="Vodafone Rg" w:hAnsi="Vodafone Rg"/>
        </w:rPr>
        <w:t>6</w:t>
      </w:r>
      <w:r w:rsidR="000769D1" w:rsidRPr="00A15F5A">
        <w:rPr>
          <w:rFonts w:ascii="Vodafone Rg" w:hAnsi="Vodafone Rg"/>
        </w:rPr>
        <w:t xml:space="preserve">% </w:t>
      </w:r>
      <w:r w:rsidRPr="00A15F5A">
        <w:rPr>
          <w:rFonts w:ascii="Vodafone Rg" w:hAnsi="Vodafone Rg"/>
        </w:rPr>
        <w:t>indirim alırlar.</w:t>
      </w:r>
      <w:r w:rsidR="00E436ED">
        <w:rPr>
          <w:rFonts w:ascii="Vodafone Rg" w:hAnsi="Vodafone Rg"/>
        </w:rPr>
        <w:t xml:space="preserve"> </w:t>
      </w:r>
      <w:r w:rsidR="00860DB5" w:rsidRPr="00A15F5A">
        <w:rPr>
          <w:rFonts w:ascii="Vodafone Rg" w:hAnsi="Vodafone Rg" w:cs="Arial"/>
          <w:color w:val="181512"/>
        </w:rPr>
        <w:t>1. dönemin ilk 11 ayı içerisinde herhangi bir ayın 12 aylık TÜFE ortalaması %30’un üzerinde gerçekleşirse, ikinci taahhüt dönemi için aylık indirim tutarı 5 TL’dir.</w:t>
      </w:r>
      <w:r w:rsidR="006E6532" w:rsidRPr="00A15F5A">
        <w:rPr>
          <w:rFonts w:ascii="Vodafone Rg" w:hAnsi="Vodafone Rg" w:cs="Arial"/>
          <w:color w:val="181512"/>
        </w:rPr>
        <w:t xml:space="preserve"> 12 aylık ortalama TÜFE, her bir ayda yıllık kira artışları için TÜİK tarafından açıklanan orana eşittir.</w:t>
      </w:r>
    </w:p>
    <w:p w14:paraId="3B0B68E2" w14:textId="184CA85B"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Kampanyaya dahil olan aboneler izleyen dönem içerisinde kampanyadan çıktıklarında, kampanyanın geçerli olduğu </w:t>
      </w:r>
      <w:r w:rsidR="00E436ED" w:rsidRPr="00E436ED">
        <w:rPr>
          <w:rFonts w:ascii="Vodafone Rg" w:hAnsi="Vodafone Rg" w:cs="Arial"/>
          <w:color w:val="181512"/>
        </w:rPr>
        <w:t>Uyumlu Bol Dakika 2023 Paketi , RED ILETISIM SINIRSIZ 20GB , RED VIDEO SINIRSIZ 25GB , RED SOSYAL SINIRSIZ 30GB , RED EGLENCE SINIRSIZ 40GB  , Yalin 4GB Paketi , Yalin 8GB Paketi , Yalin 16GB Paketi , YALIN 24GB Paketi ve YALIN 32GB Paketi</w:t>
      </w:r>
      <w:r w:rsidR="000769D1" w:rsidRPr="00A15F5A">
        <w:rPr>
          <w:rFonts w:ascii="Vodafone Rg" w:hAnsi="Vodafone Rg" w:cs="Arial"/>
          <w:color w:val="181512"/>
        </w:rPr>
        <w:t xml:space="preserve"> </w:t>
      </w:r>
      <w:r w:rsidR="007B3102" w:rsidRPr="00A15F5A">
        <w:rPr>
          <w:rFonts w:ascii="Vodafone Rg" w:hAnsi="Vodafone Rg"/>
        </w:rPr>
        <w:t>tarife</w:t>
      </w:r>
      <w:r w:rsidR="00A8738F" w:rsidRPr="00A15F5A">
        <w:rPr>
          <w:rFonts w:ascii="Vodafone Rg" w:hAnsi="Vodafone Rg"/>
        </w:rPr>
        <w:t>leri</w:t>
      </w:r>
      <w:r w:rsidR="007B3102" w:rsidRPr="00A15F5A">
        <w:rPr>
          <w:rFonts w:ascii="Vodafone Rg" w:hAnsi="Vodafone Rg"/>
        </w:rPr>
        <w:t xml:space="preserve"> </w:t>
      </w:r>
      <w:r w:rsidRPr="00A15F5A">
        <w:rPr>
          <w:rFonts w:ascii="Vodafone Rg" w:hAnsi="Vodafone Rg"/>
        </w:rPr>
        <w:t>haricinde başka bir tarifeye değiştirdiklerinde, devrettiklerinde, dondurduklarında, ön ödemeliye geçiş yaptıklarında, numaralarını başka operatörlere taşıdıklarında, hatları herhangi bir sebeple iptal edildiğinde kampanyadan yararlanma haklarını kaybedeceklerdir. Bu durumlarda abonenin bir sonraki faturasına taahhüt cayma bedeli yansıtılacaktır.</w:t>
      </w:r>
    </w:p>
    <w:p w14:paraId="3FC37740"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Kampanyanın taahhüt süresinden önce sona ermesi durumunda kampanyanın bitiş tarihinden taahhütname süresi sonuna kadar olan dönem için, taahhüt cayma bedeli </w:t>
      </w:r>
      <w:r w:rsidR="00A15F5A">
        <w:rPr>
          <w:rFonts w:ascii="Vodafone Rg" w:hAnsi="Vodafone Rg"/>
        </w:rPr>
        <w:t>yansıtılmayacaktır</w:t>
      </w:r>
      <w:r w:rsidRPr="00A15F5A">
        <w:rPr>
          <w:rFonts w:ascii="Vodafone Rg" w:hAnsi="Vodafone Rg"/>
        </w:rPr>
        <w:t>.</w:t>
      </w:r>
    </w:p>
    <w:p w14:paraId="48C2A139" w14:textId="77777777" w:rsidR="001D368A" w:rsidRPr="00A15F5A" w:rsidRDefault="00CE2232" w:rsidP="00CE2232">
      <w:pPr>
        <w:numPr>
          <w:ilvl w:val="0"/>
          <w:numId w:val="4"/>
        </w:numPr>
        <w:tabs>
          <w:tab w:val="num" w:pos="720"/>
        </w:tabs>
        <w:spacing w:before="100" w:beforeAutospacing="1" w:after="100" w:afterAutospacing="1"/>
        <w:jc w:val="both"/>
        <w:rPr>
          <w:rFonts w:ascii="Vodafone Rg" w:hAnsi="Vodafone Rg"/>
          <w:color w:val="000000"/>
          <w:lang w:eastAsia="tr-TR"/>
        </w:rPr>
      </w:pPr>
      <w:r w:rsidRPr="00A15F5A">
        <w:rPr>
          <w:rFonts w:ascii="Vodafone Rg" w:hAnsi="Vodafone Rg" w:cs="Arial"/>
          <w:color w:val="181512"/>
        </w:rPr>
        <w:t xml:space="preserve">Abone </w:t>
      </w:r>
      <w:r w:rsidR="00A15F5A">
        <w:rPr>
          <w:rFonts w:ascii="Vodafone Rg" w:hAnsi="Vodafone Rg" w:cs="Arial"/>
          <w:color w:val="181512"/>
        </w:rPr>
        <w:t xml:space="preserve">kampanya süresince </w:t>
      </w:r>
      <w:r w:rsidRPr="00A15F5A">
        <w:rPr>
          <w:rFonts w:ascii="Vodafone Rg" w:hAnsi="Vodafone Rg" w:cs="Arial"/>
          <w:color w:val="181512"/>
        </w:rPr>
        <w:t>kampanyadan cayma bedeli ödemeksizin çıkış yapılabilir.</w:t>
      </w:r>
    </w:p>
    <w:p w14:paraId="6DAFF2C7" w14:textId="49FA032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Yalnızca </w:t>
      </w:r>
      <w:r w:rsidR="00E436ED" w:rsidRPr="00E436ED">
        <w:rPr>
          <w:rFonts w:ascii="Vodafone Rg" w:hAnsi="Vodafone Rg" w:cs="Arial"/>
          <w:color w:val="181512"/>
        </w:rPr>
        <w:t xml:space="preserve">Uyumlu Bol Dakika 2023 Paketi , RED ILETISIM SINIRSIZ 20GB , RED VIDEO SINIRSIZ 25GB , RED SOSYAL SINIRSIZ 30GB , RED EGLENCE SINIRSIZ 40GB  , Yalin 4GB </w:t>
      </w:r>
      <w:r w:rsidR="00E436ED" w:rsidRPr="00E436ED">
        <w:rPr>
          <w:rFonts w:ascii="Vodafone Rg" w:hAnsi="Vodafone Rg" w:cs="Arial"/>
          <w:color w:val="181512"/>
        </w:rPr>
        <w:lastRenderedPageBreak/>
        <w:t>Paketi , Yalin 8GB Paketi , Yalin 16GB Paketi , YALIN 24GB Paketi ve YALIN 32GB Paketi</w:t>
      </w:r>
      <w:r w:rsidR="000769D1" w:rsidRPr="00A15F5A">
        <w:rPr>
          <w:rFonts w:ascii="Vodafone Rg" w:hAnsi="Vodafone Rg" w:cs="Arial"/>
          <w:color w:val="181512"/>
        </w:rPr>
        <w:t xml:space="preserve"> </w:t>
      </w:r>
      <w:r w:rsidR="007B3102" w:rsidRPr="00A15F5A">
        <w:rPr>
          <w:rFonts w:ascii="Vodafone Rg" w:hAnsi="Vodafone Rg"/>
        </w:rPr>
        <w:t>tarife</w:t>
      </w:r>
      <w:r w:rsidR="00A8738F" w:rsidRPr="00A15F5A">
        <w:rPr>
          <w:rFonts w:ascii="Vodafone Rg" w:hAnsi="Vodafone Rg"/>
        </w:rPr>
        <w:t xml:space="preserve">leri </w:t>
      </w:r>
      <w:r w:rsidRPr="00A15F5A">
        <w:rPr>
          <w:rFonts w:ascii="Vodafone Rg" w:hAnsi="Vodafone Rg"/>
        </w:rPr>
        <w:t>bu kampanyanın ta</w:t>
      </w:r>
      <w:r w:rsidR="00CF279A" w:rsidRPr="00A15F5A">
        <w:rPr>
          <w:rFonts w:ascii="Vodafone Rg" w:hAnsi="Vodafone Rg"/>
        </w:rPr>
        <w:t>a</w:t>
      </w:r>
      <w:r w:rsidRPr="00A15F5A">
        <w:rPr>
          <w:rFonts w:ascii="Vodafone Rg" w:hAnsi="Vodafone Rg"/>
        </w:rPr>
        <w:t xml:space="preserve">hhütnamesi kapsamındadır. Abonenin tarifesi ile birlikte otomatik satın aldığı herhangi bir ek paketi olması durumunda bu paket işbu taahhütname kapsamında değildir. </w:t>
      </w:r>
    </w:p>
    <w:p w14:paraId="1201ABCA"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30 gün içerisinde 1 defa tarife değişikliği yapılabilir. Yeni müşteriler için ilk tarife değişikliği 30 gün sonrasında yapılabilir. </w:t>
      </w:r>
    </w:p>
    <w:p w14:paraId="652822A5"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Kampanyaya katılım anlık olur. Sadece abone kampanya için uygun tarifede değil iken kampanya için uygun olan bir tarifeye ileri tarihli geçiş talebi varsa kampanyaya ileri tarihli olarak/bir sonraki fatura dönemi ile giriş yapar. </w:t>
      </w:r>
    </w:p>
    <w:p w14:paraId="4FC611F8" w14:textId="77777777" w:rsidR="00FA256A" w:rsidRPr="00A15F5A" w:rsidRDefault="00FA256A" w:rsidP="00FA256A">
      <w:pPr>
        <w:pStyle w:val="ListParagraph"/>
        <w:widowControl w:val="0"/>
        <w:numPr>
          <w:ilvl w:val="0"/>
          <w:numId w:val="4"/>
        </w:numPr>
        <w:tabs>
          <w:tab w:val="left" w:pos="284"/>
        </w:tabs>
        <w:autoSpaceDE w:val="0"/>
        <w:autoSpaceDN w:val="0"/>
        <w:adjustRightInd w:val="0"/>
        <w:spacing w:before="57"/>
        <w:jc w:val="both"/>
        <w:rPr>
          <w:rFonts w:ascii="Vodafone Rg" w:hAnsi="Vodafone Rg"/>
        </w:rPr>
      </w:pPr>
      <w:r w:rsidRPr="00A15F5A">
        <w:rPr>
          <w:rFonts w:ascii="Vodafone Rg" w:hAnsi="Vodafone Rg"/>
        </w:rPr>
        <w:t>Kampanyaya giriş yapıldığı zaman ilk ay için indirim miktarının hepsi faturaya yansıtılır. Fakat, kampanyaya girmeden evvel tarifeye giriş anlık olmuş ve tarifenin aylık paket ücreti bir sonraki fatura dönemine kalan gün sayısı ile orantılı olarak yansıtılmış ve yansıtılan tarife aylık paket ücreti kampanya indirim miktarından az ise indirim maksimum o ay için yansıtılan tarife ücreti kadar yapılır. Sonraki aylar tam indirim tutarları yansıtılır.</w:t>
      </w:r>
    </w:p>
    <w:p w14:paraId="7CAC44DC" w14:textId="77777777" w:rsidR="00FA256A" w:rsidRPr="00A15F5A" w:rsidRDefault="00FA256A" w:rsidP="00FA256A">
      <w:pPr>
        <w:pStyle w:val="ListParagraph"/>
        <w:widowControl w:val="0"/>
        <w:numPr>
          <w:ilvl w:val="0"/>
          <w:numId w:val="4"/>
        </w:numPr>
        <w:tabs>
          <w:tab w:val="left" w:pos="284"/>
        </w:tabs>
        <w:autoSpaceDE w:val="0"/>
        <w:autoSpaceDN w:val="0"/>
        <w:adjustRightInd w:val="0"/>
        <w:spacing w:before="57"/>
        <w:jc w:val="both"/>
        <w:rPr>
          <w:rFonts w:ascii="Vodafone Rg" w:hAnsi="Vodafone Rg"/>
        </w:rPr>
      </w:pPr>
      <w:r w:rsidRPr="00A15F5A">
        <w:rPr>
          <w:rFonts w:ascii="Vodafone Rg" w:hAnsi="Vodafone Rg"/>
          <w:color w:val="000000" w:themeColor="text1"/>
        </w:rPr>
        <w:t>Kampanya çıkışları anlık olur ve çıkış yapılan fatura döneminde verilen indirim dışındaki faydalar çıkış işleminden sonraki ilk fatura dönemine kadar sürer. İndirim ise kampanyanın 12. ayı haricinde, kampanya sonlanması durumunda o fatura dönemi için silinir.</w:t>
      </w:r>
    </w:p>
    <w:p w14:paraId="77DAB018" w14:textId="77777777" w:rsidR="00FA256A" w:rsidRPr="00A15F5A" w:rsidRDefault="00FA256A" w:rsidP="00FA256A">
      <w:pPr>
        <w:pStyle w:val="ListParagraph"/>
        <w:numPr>
          <w:ilvl w:val="0"/>
          <w:numId w:val="4"/>
        </w:numPr>
        <w:rPr>
          <w:rFonts w:ascii="Vodafone Rg" w:hAnsi="Vodafone Rg"/>
        </w:rPr>
      </w:pPr>
      <w:r w:rsidRPr="00A15F5A">
        <w:rPr>
          <w:rFonts w:ascii="Vodafone Rg" w:hAnsi="Vodafone Rg"/>
        </w:rPr>
        <w:t>Bir müşteri her bir tarifedeki kampanyadan maksimum 10 hattı ile kampanyadan yararlanabilir.</w:t>
      </w:r>
    </w:p>
    <w:p w14:paraId="1BA27272"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Kampanyadan yararlanmak isteyen abonelerin Vodafone'un Kurumsal Güvenlik birimi tarafından belirlenen kara / gri listede, kredi kartı kara listede, cep aran kara listede yer almaması gerekmektedir. </w:t>
      </w:r>
    </w:p>
    <w:p w14:paraId="420D3E47"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Kampanya dahilinde abonelerin sunulan hakların 3. şahıslara trafik satışı yaparak kullanmalarına izin verilmez. FCT (sabit terminal) ve şirket santrallerinde toplu kullanım amaçlı olarak kullanımına izin verilmez. </w:t>
      </w:r>
    </w:p>
    <w:p w14:paraId="111B12D8"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Bu kampanya mevcut ve planlanan taahhütlü kampanyalarla, cihaz kampanyalarıyla birlikte kullanılamaz. Taahhütlü diğer kampanyalara girmek isteyen müşterilerin bu kampanyadan çıkması gerekmektedir.</w:t>
      </w:r>
    </w:p>
    <w:p w14:paraId="56AEB545"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Vodafone kampanyayı istediği tarihte sona erdirme hakkını saklı tutar. </w:t>
      </w:r>
    </w:p>
    <w:p w14:paraId="076CF8E1"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 xml:space="preserve">Vodafone'un kampanya ve tarife özelliklerinde ve ücretlendirmesinde Bilgi Teknolojileri ve İletişim Kurumu tarafından belirlenen usullere uygun olarak değişiklik yapma hakkı saklıdır </w:t>
      </w:r>
    </w:p>
    <w:p w14:paraId="7A9476EC"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Vodafone, kontrat süresi dahilinde aşım ücretlerinde değişilik yapma hakkını tüketiceye makul bir süre öncesinde faturasında ve www.vodafone.com.tr adresinde güncel ücretlere ilişkin bilgi vermek koşulu ile saklı tutar.</w:t>
      </w:r>
    </w:p>
    <w:p w14:paraId="2CA33BDD" w14:textId="77777777" w:rsidR="00FA256A" w:rsidRPr="00A15F5A" w:rsidRDefault="00FA256A" w:rsidP="00FA256A">
      <w:pPr>
        <w:pStyle w:val="ListParagraph"/>
        <w:numPr>
          <w:ilvl w:val="0"/>
          <w:numId w:val="4"/>
        </w:numPr>
        <w:jc w:val="both"/>
        <w:rPr>
          <w:rFonts w:ascii="Vodafone Rg" w:hAnsi="Vodafone Rg"/>
        </w:rPr>
      </w:pPr>
      <w:r w:rsidRPr="00A15F5A">
        <w:rPr>
          <w:rFonts w:ascii="Vodafone Rg" w:hAnsi="Vodafone Rg"/>
        </w:rPr>
        <w:t>Güncel ve detaylı kampanya bilgilerine vodafone.com.tr’den erişilebilir</w:t>
      </w:r>
      <w:r w:rsidR="00DF3B59" w:rsidRPr="00A15F5A">
        <w:rPr>
          <w:rFonts w:ascii="Vodafone Rg" w:hAnsi="Vodafone Rg"/>
        </w:rPr>
        <w:t>.</w:t>
      </w:r>
    </w:p>
    <w:sectPr w:rsidR="00FA256A" w:rsidRPr="00A15F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1E07" w14:textId="77777777" w:rsidR="00BA7638" w:rsidRDefault="00BA7638" w:rsidP="0033708E">
      <w:r>
        <w:separator/>
      </w:r>
    </w:p>
  </w:endnote>
  <w:endnote w:type="continuationSeparator" w:id="0">
    <w:p w14:paraId="75ECFB7B" w14:textId="77777777" w:rsidR="00BA7638" w:rsidRDefault="00BA7638" w:rsidP="0033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odafone Rg">
    <w:altName w:val="Franklin Gothic Medium Cond"/>
    <w:panose1 w:val="020B0606080202020204"/>
    <w:charset w:val="A2"/>
    <w:family w:val="swiss"/>
    <w:pitch w:val="variable"/>
    <w:sig w:usb0="800002AF" w:usb1="4000204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905A" w14:textId="77777777" w:rsidR="0033708E" w:rsidRDefault="0033708E">
    <w:pPr>
      <w:pStyle w:val="Footer"/>
    </w:pPr>
    <w:r>
      <w:rPr>
        <w:noProof/>
        <w:lang w:eastAsia="tr-TR" w:bidi="ar-SA"/>
      </w:rPr>
      <mc:AlternateContent>
        <mc:Choice Requires="wps">
          <w:drawing>
            <wp:anchor distT="0" distB="0" distL="114300" distR="114300" simplePos="0" relativeHeight="251659264" behindDoc="0" locked="0" layoutInCell="0" allowOverlap="1" wp14:anchorId="7BC5E9BF" wp14:editId="32A30C88">
              <wp:simplePos x="0" y="0"/>
              <wp:positionH relativeFrom="page">
                <wp:posOffset>0</wp:posOffset>
              </wp:positionH>
              <wp:positionV relativeFrom="page">
                <wp:posOffset>10228580</wp:posOffset>
              </wp:positionV>
              <wp:extent cx="7560310" cy="273050"/>
              <wp:effectExtent l="0" t="0" r="0" b="12700"/>
              <wp:wrapNone/>
              <wp:docPr id="1" name="MSIPCM837446cb9b0bbc683c5dc37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94BD9" w14:textId="68A3E01B" w:rsidR="0033708E" w:rsidRPr="00E436ED" w:rsidRDefault="00E436ED" w:rsidP="00E436ED">
                          <w:pPr>
                            <w:rPr>
                              <w:rFonts w:ascii="Calibri" w:hAnsi="Calibri" w:cs="Calibri"/>
                              <w:color w:val="000000"/>
                              <w:sz w:val="14"/>
                            </w:rPr>
                          </w:pPr>
                          <w:r w:rsidRPr="00E436E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C5E9BF" id="_x0000_t202" coordsize="21600,21600" o:spt="202" path="m,l,21600r21600,l21600,xe">
              <v:stroke joinstyle="miter"/>
              <v:path gradientshapeok="t" o:connecttype="rect"/>
            </v:shapetype>
            <v:shape id="MSIPCM837446cb9b0bbc683c5dc37f"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JLoDKWxAgAASAUAAA4A&#10;AAAAAAAAAAAAAAAALgIAAGRycy9lMm9Eb2MueG1sUEsBAi0AFAAGAAgAAAAhACeDgoneAAAACwEA&#10;AA8AAAAAAAAAAAAAAAAACwUAAGRycy9kb3ducmV2LnhtbFBLBQYAAAAABAAEAPMAAAAWBgAAAAA=&#10;" o:allowincell="f" filled="f" stroked="f" strokeweight=".5pt">
              <v:textbox inset="20pt,0,,0">
                <w:txbxContent>
                  <w:p w14:paraId="46094BD9" w14:textId="68A3E01B" w:rsidR="0033708E" w:rsidRPr="00E436ED" w:rsidRDefault="00E436ED" w:rsidP="00E436ED">
                    <w:pPr>
                      <w:rPr>
                        <w:rFonts w:ascii="Calibri" w:hAnsi="Calibri" w:cs="Calibri"/>
                        <w:color w:val="000000"/>
                        <w:sz w:val="14"/>
                      </w:rPr>
                    </w:pPr>
                    <w:r w:rsidRPr="00E436E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5824" w14:textId="77777777" w:rsidR="00BA7638" w:rsidRDefault="00BA7638" w:rsidP="0033708E">
      <w:r>
        <w:separator/>
      </w:r>
    </w:p>
  </w:footnote>
  <w:footnote w:type="continuationSeparator" w:id="0">
    <w:p w14:paraId="3C416ADE" w14:textId="77777777" w:rsidR="00BA7638" w:rsidRDefault="00BA7638" w:rsidP="0033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805"/>
    <w:multiLevelType w:val="hybridMultilevel"/>
    <w:tmpl w:val="A6D0F84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9965658"/>
    <w:multiLevelType w:val="hybridMultilevel"/>
    <w:tmpl w:val="90020338"/>
    <w:lvl w:ilvl="0" w:tplc="041F0003">
      <w:start w:val="1"/>
      <w:numFmt w:val="bullet"/>
      <w:lvlText w:val="o"/>
      <w:lvlJc w:val="left"/>
      <w:pPr>
        <w:ind w:left="720" w:hanging="360"/>
      </w:pPr>
      <w:rPr>
        <w:rFonts w:ascii="Courier New" w:hAnsi="Courier New" w:cs="Courier New" w:hint="default"/>
      </w:rPr>
    </w:lvl>
    <w:lvl w:ilvl="1" w:tplc="F822C318">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2A1224"/>
    <w:multiLevelType w:val="multilevel"/>
    <w:tmpl w:val="323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35934"/>
    <w:multiLevelType w:val="hybridMultilevel"/>
    <w:tmpl w:val="4718E3B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D241AF"/>
    <w:multiLevelType w:val="hybridMultilevel"/>
    <w:tmpl w:val="28A491B4"/>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914F7B"/>
    <w:multiLevelType w:val="hybridMultilevel"/>
    <w:tmpl w:val="C3DC6DA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15:restartNumberingAfterBreak="0">
    <w:nsid w:val="40FD7716"/>
    <w:multiLevelType w:val="hybridMultilevel"/>
    <w:tmpl w:val="55B8F5E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5A292487"/>
    <w:multiLevelType w:val="hybridMultilevel"/>
    <w:tmpl w:val="077ECCB4"/>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B6"/>
    <w:rsid w:val="00021D4F"/>
    <w:rsid w:val="000324C5"/>
    <w:rsid w:val="00071807"/>
    <w:rsid w:val="000769D1"/>
    <w:rsid w:val="000A32BB"/>
    <w:rsid w:val="000D7347"/>
    <w:rsid w:val="000E6FFA"/>
    <w:rsid w:val="000F1449"/>
    <w:rsid w:val="00107AB6"/>
    <w:rsid w:val="00130226"/>
    <w:rsid w:val="0016070B"/>
    <w:rsid w:val="00161E9C"/>
    <w:rsid w:val="001C2D3A"/>
    <w:rsid w:val="001D1E70"/>
    <w:rsid w:val="001D368A"/>
    <w:rsid w:val="001E1C45"/>
    <w:rsid w:val="001E4D7B"/>
    <w:rsid w:val="001E5DC0"/>
    <w:rsid w:val="001E7428"/>
    <w:rsid w:val="001F03F1"/>
    <w:rsid w:val="001F0574"/>
    <w:rsid w:val="00203658"/>
    <w:rsid w:val="002273C3"/>
    <w:rsid w:val="00231B17"/>
    <w:rsid w:val="002501D5"/>
    <w:rsid w:val="002778DB"/>
    <w:rsid w:val="002E2B0B"/>
    <w:rsid w:val="002E6F03"/>
    <w:rsid w:val="002E7BBF"/>
    <w:rsid w:val="00301680"/>
    <w:rsid w:val="003018C5"/>
    <w:rsid w:val="0033708E"/>
    <w:rsid w:val="00340451"/>
    <w:rsid w:val="00364AD5"/>
    <w:rsid w:val="003E5E1B"/>
    <w:rsid w:val="003F080D"/>
    <w:rsid w:val="003F673C"/>
    <w:rsid w:val="004427DF"/>
    <w:rsid w:val="00462951"/>
    <w:rsid w:val="00480B1B"/>
    <w:rsid w:val="004A38BA"/>
    <w:rsid w:val="004A7A5B"/>
    <w:rsid w:val="004C2EF4"/>
    <w:rsid w:val="004E0257"/>
    <w:rsid w:val="004E08F2"/>
    <w:rsid w:val="00542084"/>
    <w:rsid w:val="00564E0E"/>
    <w:rsid w:val="005C128D"/>
    <w:rsid w:val="005C2EF8"/>
    <w:rsid w:val="005F00A6"/>
    <w:rsid w:val="006037D0"/>
    <w:rsid w:val="00631AB3"/>
    <w:rsid w:val="0063303F"/>
    <w:rsid w:val="00646EA3"/>
    <w:rsid w:val="00654FB7"/>
    <w:rsid w:val="006D16C6"/>
    <w:rsid w:val="006E61BB"/>
    <w:rsid w:val="006E6532"/>
    <w:rsid w:val="006E6DD6"/>
    <w:rsid w:val="00717464"/>
    <w:rsid w:val="0072196F"/>
    <w:rsid w:val="007419EE"/>
    <w:rsid w:val="00742AE8"/>
    <w:rsid w:val="00753639"/>
    <w:rsid w:val="00762EFD"/>
    <w:rsid w:val="00775ABF"/>
    <w:rsid w:val="00796ECD"/>
    <w:rsid w:val="007B3102"/>
    <w:rsid w:val="007C19CE"/>
    <w:rsid w:val="007E031F"/>
    <w:rsid w:val="007F0B70"/>
    <w:rsid w:val="008226D0"/>
    <w:rsid w:val="00823170"/>
    <w:rsid w:val="00831E48"/>
    <w:rsid w:val="0085794C"/>
    <w:rsid w:val="00860DB5"/>
    <w:rsid w:val="00865AE7"/>
    <w:rsid w:val="008C363A"/>
    <w:rsid w:val="008E68A0"/>
    <w:rsid w:val="008F6DFC"/>
    <w:rsid w:val="00925DC0"/>
    <w:rsid w:val="009273F1"/>
    <w:rsid w:val="00944F14"/>
    <w:rsid w:val="009540CF"/>
    <w:rsid w:val="00966503"/>
    <w:rsid w:val="0099045E"/>
    <w:rsid w:val="009932A6"/>
    <w:rsid w:val="009A09BC"/>
    <w:rsid w:val="009B4311"/>
    <w:rsid w:val="009C480A"/>
    <w:rsid w:val="009D016F"/>
    <w:rsid w:val="009F394C"/>
    <w:rsid w:val="00A102B2"/>
    <w:rsid w:val="00A15F5A"/>
    <w:rsid w:val="00A2713B"/>
    <w:rsid w:val="00A725DE"/>
    <w:rsid w:val="00A77FE1"/>
    <w:rsid w:val="00A82779"/>
    <w:rsid w:val="00A8738F"/>
    <w:rsid w:val="00A90B34"/>
    <w:rsid w:val="00AB20CA"/>
    <w:rsid w:val="00AD01CE"/>
    <w:rsid w:val="00AE393E"/>
    <w:rsid w:val="00AF3A5B"/>
    <w:rsid w:val="00B16CF8"/>
    <w:rsid w:val="00B35739"/>
    <w:rsid w:val="00B434B6"/>
    <w:rsid w:val="00B9463F"/>
    <w:rsid w:val="00BA346D"/>
    <w:rsid w:val="00BA7638"/>
    <w:rsid w:val="00BD3911"/>
    <w:rsid w:val="00C60F11"/>
    <w:rsid w:val="00C8621E"/>
    <w:rsid w:val="00CC6E08"/>
    <w:rsid w:val="00CE2232"/>
    <w:rsid w:val="00CF279A"/>
    <w:rsid w:val="00D04BBD"/>
    <w:rsid w:val="00D238B6"/>
    <w:rsid w:val="00D25DB8"/>
    <w:rsid w:val="00D330B7"/>
    <w:rsid w:val="00D43F8B"/>
    <w:rsid w:val="00D62746"/>
    <w:rsid w:val="00D63AF3"/>
    <w:rsid w:val="00D719F5"/>
    <w:rsid w:val="00D87F22"/>
    <w:rsid w:val="00D90F1A"/>
    <w:rsid w:val="00D9346A"/>
    <w:rsid w:val="00DF3B59"/>
    <w:rsid w:val="00E34E7D"/>
    <w:rsid w:val="00E436ED"/>
    <w:rsid w:val="00E53CCF"/>
    <w:rsid w:val="00E66A2B"/>
    <w:rsid w:val="00E8260F"/>
    <w:rsid w:val="00ED6D12"/>
    <w:rsid w:val="00F104FB"/>
    <w:rsid w:val="00F211A5"/>
    <w:rsid w:val="00F5591C"/>
    <w:rsid w:val="00F76DFB"/>
    <w:rsid w:val="00F848FE"/>
    <w:rsid w:val="00FA256A"/>
    <w:rsid w:val="00FC39F6"/>
    <w:rsid w:val="00FE0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4FB0E"/>
  <w15:chartTrackingRefBased/>
  <w15:docId w15:val="{E68E750C-0BB3-405A-A97B-FC1C8E6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B6"/>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4B6"/>
    <w:pPr>
      <w:ind w:left="720"/>
      <w:contextualSpacing/>
    </w:pPr>
  </w:style>
  <w:style w:type="paragraph" w:customStyle="1" w:styleId="Default">
    <w:name w:val="Default"/>
    <w:rsid w:val="00B16CF8"/>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unhideWhenUsed/>
    <w:rsid w:val="00F76DFB"/>
    <w:pPr>
      <w:spacing w:before="100" w:beforeAutospacing="1" w:after="100" w:afterAutospacing="1"/>
    </w:pPr>
    <w:rPr>
      <w:lang w:eastAsia="tr-TR" w:bidi="ar-SA"/>
    </w:rPr>
  </w:style>
  <w:style w:type="paragraph" w:styleId="Header">
    <w:name w:val="header"/>
    <w:basedOn w:val="Normal"/>
    <w:link w:val="HeaderChar"/>
    <w:uiPriority w:val="99"/>
    <w:unhideWhenUsed/>
    <w:rsid w:val="00FA256A"/>
    <w:pPr>
      <w:tabs>
        <w:tab w:val="center" w:pos="4320"/>
        <w:tab w:val="right" w:pos="8640"/>
      </w:tabs>
    </w:pPr>
  </w:style>
  <w:style w:type="character" w:customStyle="1" w:styleId="HeaderChar">
    <w:name w:val="Header Char"/>
    <w:basedOn w:val="DefaultParagraphFont"/>
    <w:link w:val="Header"/>
    <w:uiPriority w:val="99"/>
    <w:rsid w:val="00FA256A"/>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85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4C"/>
    <w:rPr>
      <w:rFonts w:ascii="Segoe UI" w:eastAsia="Times New Roman" w:hAnsi="Segoe UI" w:cs="Segoe UI"/>
      <w:sz w:val="18"/>
      <w:szCs w:val="18"/>
      <w:lang w:bidi="en-US"/>
    </w:rPr>
  </w:style>
  <w:style w:type="paragraph" w:styleId="Footer">
    <w:name w:val="footer"/>
    <w:basedOn w:val="Normal"/>
    <w:link w:val="FooterChar"/>
    <w:uiPriority w:val="99"/>
    <w:unhideWhenUsed/>
    <w:rsid w:val="0033708E"/>
    <w:pPr>
      <w:tabs>
        <w:tab w:val="center" w:pos="4536"/>
        <w:tab w:val="right" w:pos="9072"/>
      </w:tabs>
    </w:pPr>
  </w:style>
  <w:style w:type="character" w:customStyle="1" w:styleId="FooterChar">
    <w:name w:val="Footer Char"/>
    <w:basedOn w:val="DefaultParagraphFont"/>
    <w:link w:val="Footer"/>
    <w:uiPriority w:val="99"/>
    <w:rsid w:val="0033708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7649">
      <w:bodyDiv w:val="1"/>
      <w:marLeft w:val="0"/>
      <w:marRight w:val="0"/>
      <w:marTop w:val="0"/>
      <w:marBottom w:val="0"/>
      <w:divBdr>
        <w:top w:val="none" w:sz="0" w:space="0" w:color="auto"/>
        <w:left w:val="none" w:sz="0" w:space="0" w:color="auto"/>
        <w:bottom w:val="none" w:sz="0" w:space="0" w:color="auto"/>
        <w:right w:val="none" w:sz="0" w:space="0" w:color="auto"/>
      </w:divBdr>
    </w:div>
    <w:div w:id="13452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VODAFONE TELEKOMUNIKASYON AS.</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Tuba, Vodafone Turkey</dc:creator>
  <cp:keywords/>
  <dc:description/>
  <cp:lastModifiedBy>Tunc Kara, Vodafone</cp:lastModifiedBy>
  <cp:revision>13</cp:revision>
  <dcterms:created xsi:type="dcterms:W3CDTF">2023-02-10T13:37:00Z</dcterms:created>
  <dcterms:modified xsi:type="dcterms:W3CDTF">2023-07-11T12:14:00Z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-1677728380</vt:i4>
  </property>
  <property fmtid="{D5CDD505-2E9C-101B-9397-08002B2CF9AE}" pid="3" name="_NewReviewCycle">
    <vt:lpwstr/>
  </property>
  <property fmtid="{D5CDD505-2E9C-101B-9397-08002B2CF9AE}" pid="4" name="_EmailSubject">
    <vt:lpwstr>Feb'23 Hero Offer dökümanları</vt:lpwstr>
  </property>
  <property fmtid="{D5CDD505-2E9C-101B-9397-08002B2CF9AE}" pid="5" name="_AuthorEmail">
    <vt:lpwstr>Elif.Gayretli@vodafone.com</vt:lpwstr>
  </property>
  <property fmtid="{D5CDD505-2E9C-101B-9397-08002B2CF9AE}" pid="6" name="_AuthorEmailDisplayName">
    <vt:lpwstr>Elif Gayretli, Vodafone</vt:lpwstr>
  </property>
  <property fmtid="{D5CDD505-2E9C-101B-9397-08002B2CF9AE}" pid="7" name="_PreviousAdHocReviewCycleID">
    <vt:i4>853148146</vt:i4>
  </property>
  <property fmtid="{D5CDD505-2E9C-101B-9397-08002B2CF9AE}" pid="8" name="_ReviewingToolsShownOnce">
    <vt:lpwstr/>
  </property>
  <property fmtid="{D5CDD505-2E9C-101B-9397-08002B2CF9AE}" pid="9" name="MSIP_Label_0359f705-2ba0-454b-9cfc-6ce5bcaac040_Enabled">
    <vt:lpwstr>true</vt:lpwstr>
  </property>
  <property fmtid="{D5CDD505-2E9C-101B-9397-08002B2CF9AE}" pid="10" name="MSIP_Label_0359f705-2ba0-454b-9cfc-6ce5bcaac040_SetDate">
    <vt:lpwstr>2023-07-11T12:14:47Z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63511a88-9c88-4bbf-a56a-0c2712a81ce7</vt:lpwstr>
  </property>
  <property fmtid="{D5CDD505-2E9C-101B-9397-08002B2CF9AE}" pid="15" name="MSIP_Label_0359f705-2ba0-454b-9cfc-6ce5bcaac040_ContentBits">
    <vt:lpwstr>2</vt:lpwstr>
  </property>
</Properties>
</file>